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93C" w:rsidRPr="006E093C" w:rsidRDefault="006E093C" w:rsidP="006E093C">
      <w:pPr>
        <w:widowControl w:val="0"/>
        <w:suppressAutoHyphens/>
        <w:jc w:val="center"/>
        <w:rPr>
          <w:rFonts w:ascii="Arial" w:eastAsia="Lucida Sans Unicode" w:hAnsi="Arial" w:cs="Arial"/>
          <w:b/>
          <w:sz w:val="28"/>
          <w:szCs w:val="28"/>
        </w:rPr>
      </w:pPr>
      <w:bookmarkStart w:id="0" w:name="_GoBack"/>
      <w:r w:rsidRPr="006E093C">
        <w:rPr>
          <w:rFonts w:ascii="Arial" w:hAnsi="Arial" w:cs="Arial"/>
          <w:b/>
          <w:sz w:val="28"/>
          <w:szCs w:val="28"/>
        </w:rPr>
        <w:t>ROMÂNIA</w:t>
      </w:r>
    </w:p>
    <w:p w:rsidR="006E093C" w:rsidRPr="006E093C" w:rsidRDefault="006E093C" w:rsidP="006E093C">
      <w:pPr>
        <w:widowControl w:val="0"/>
        <w:suppressAutoHyphens/>
        <w:jc w:val="center"/>
        <w:rPr>
          <w:rFonts w:ascii="Arial" w:eastAsia="Lucida Sans Unicode" w:hAnsi="Arial" w:cs="Arial"/>
          <w:b/>
          <w:sz w:val="28"/>
          <w:szCs w:val="28"/>
        </w:rPr>
      </w:pPr>
      <w:r w:rsidRPr="006E093C">
        <w:rPr>
          <w:rFonts w:ascii="Arial" w:hAnsi="Arial" w:cs="Arial"/>
          <w:b/>
          <w:sz w:val="28"/>
          <w:szCs w:val="28"/>
        </w:rPr>
        <w:t>COMUNA SINTEA MARE</w:t>
      </w:r>
    </w:p>
    <w:p w:rsidR="006E093C" w:rsidRPr="006E093C" w:rsidRDefault="006E093C" w:rsidP="006E093C">
      <w:pPr>
        <w:widowControl w:val="0"/>
        <w:suppressAutoHyphens/>
        <w:jc w:val="center"/>
        <w:rPr>
          <w:rFonts w:ascii="Arial" w:eastAsia="Lucida Sans Unicode" w:hAnsi="Arial" w:cs="Arial"/>
          <w:sz w:val="28"/>
          <w:szCs w:val="28"/>
        </w:rPr>
      </w:pPr>
      <w:r w:rsidRPr="006E093C">
        <w:rPr>
          <w:rFonts w:ascii="Arial" w:hAnsi="Arial" w:cs="Arial"/>
          <w:sz w:val="28"/>
          <w:szCs w:val="28"/>
        </w:rPr>
        <w:t>SINTEA MARE, Nr. 228, tel.-fax 0257/357100, Jud. ARAD</w:t>
      </w:r>
    </w:p>
    <w:p w:rsidR="006E093C" w:rsidRPr="006E093C" w:rsidRDefault="006E093C" w:rsidP="006E093C">
      <w:pPr>
        <w:widowControl w:val="0"/>
        <w:suppressAutoHyphens/>
        <w:jc w:val="center"/>
        <w:rPr>
          <w:rFonts w:ascii="Arial" w:eastAsia="Lucida Sans Unicode" w:hAnsi="Arial" w:cs="Arial"/>
          <w:sz w:val="28"/>
          <w:szCs w:val="28"/>
          <w:lang w:val="pt-BR"/>
        </w:rPr>
      </w:pPr>
      <w:r w:rsidRPr="006E093C">
        <w:rPr>
          <w:rFonts w:ascii="Arial" w:hAnsi="Arial" w:cs="Arial"/>
          <w:sz w:val="28"/>
          <w:szCs w:val="28"/>
        </w:rPr>
        <w:t>E-mail: primsm2003@yahoo.com</w:t>
      </w:r>
    </w:p>
    <w:p w:rsidR="006E093C" w:rsidRPr="006E093C" w:rsidRDefault="006E093C" w:rsidP="006E093C">
      <w:pPr>
        <w:pStyle w:val="Header"/>
        <w:jc w:val="center"/>
        <w:rPr>
          <w:rFonts w:ascii="Arial" w:hAnsi="Arial" w:cs="Arial"/>
          <w:sz w:val="28"/>
          <w:szCs w:val="28"/>
        </w:rPr>
      </w:pPr>
    </w:p>
    <w:p w:rsidR="006E093C" w:rsidRPr="006E093C" w:rsidRDefault="006E093C" w:rsidP="006E093C">
      <w:pPr>
        <w:pStyle w:val="Header"/>
        <w:jc w:val="center"/>
        <w:outlineLvl w:val="0"/>
        <w:rPr>
          <w:rFonts w:ascii="Arial" w:hAnsi="Arial" w:cs="Arial"/>
          <w:b/>
          <w:sz w:val="28"/>
          <w:szCs w:val="28"/>
        </w:rPr>
      </w:pPr>
      <w:r w:rsidRPr="006E093C">
        <w:rPr>
          <w:rFonts w:ascii="Arial" w:hAnsi="Arial" w:cs="Arial"/>
          <w:b/>
          <w:sz w:val="28"/>
          <w:szCs w:val="28"/>
        </w:rPr>
        <w:t>COMPARTIMENTUL DE ASISTENȚĂ SOCIALĂ</w:t>
      </w:r>
    </w:p>
    <w:p w:rsidR="001E0ED3" w:rsidRPr="006E093C" w:rsidRDefault="001E0ED3" w:rsidP="001E0ED3">
      <w:pPr>
        <w:spacing w:before="300" w:after="480" w:line="240" w:lineRule="auto"/>
        <w:jc w:val="both"/>
        <w:outlineLvl w:val="0"/>
        <w:rPr>
          <w:rFonts w:ascii="Times New Roman" w:eastAsia="Times New Roman" w:hAnsi="Times New Roman" w:cs="Times New Roman"/>
          <w:b/>
          <w:bCs/>
          <w:color w:val="000000" w:themeColor="text1"/>
          <w:kern w:val="36"/>
          <w:sz w:val="24"/>
          <w:szCs w:val="24"/>
        </w:rPr>
      </w:pPr>
      <w:r w:rsidRPr="006E093C">
        <w:rPr>
          <w:rFonts w:ascii="Times New Roman" w:eastAsia="Times New Roman" w:hAnsi="Times New Roman" w:cs="Times New Roman"/>
          <w:b/>
          <w:bCs/>
          <w:color w:val="000000" w:themeColor="text1"/>
          <w:kern w:val="36"/>
          <w:sz w:val="24"/>
          <w:szCs w:val="24"/>
        </w:rPr>
        <w:t>Ajutor încălzire locuință 2018</w:t>
      </w:r>
      <w:r w:rsidR="006E093C">
        <w:rPr>
          <w:rFonts w:ascii="Times New Roman" w:eastAsia="Times New Roman" w:hAnsi="Times New Roman" w:cs="Times New Roman"/>
          <w:b/>
          <w:bCs/>
          <w:color w:val="000000" w:themeColor="text1"/>
          <w:kern w:val="36"/>
          <w:sz w:val="24"/>
          <w:szCs w:val="24"/>
        </w:rPr>
        <w:t xml:space="preserve">  </w:t>
      </w:r>
      <w:r w:rsidR="006E093C" w:rsidRPr="00D91D04">
        <w:rPr>
          <w:rFonts w:ascii="Times New Roman" w:eastAsia="Times New Roman" w:hAnsi="Times New Roman" w:cs="Times New Roman"/>
          <w:b/>
          <w:bCs/>
          <w:color w:val="000000" w:themeColor="text1"/>
          <w:kern w:val="36"/>
          <w:sz w:val="24"/>
          <w:szCs w:val="24"/>
          <w:u w:val="single"/>
        </w:rPr>
        <w:t>cerere</w:t>
      </w:r>
      <w:r w:rsidR="006E093C">
        <w:rPr>
          <w:rFonts w:ascii="Times New Roman" w:eastAsia="Times New Roman" w:hAnsi="Times New Roman" w:cs="Times New Roman"/>
          <w:b/>
          <w:bCs/>
          <w:color w:val="000000" w:themeColor="text1"/>
          <w:kern w:val="36"/>
          <w:sz w:val="24"/>
          <w:szCs w:val="24"/>
        </w:rPr>
        <w:t xml:space="preserve"> </w:t>
      </w:r>
      <w:r w:rsidRPr="006E093C">
        <w:rPr>
          <w:rFonts w:ascii="Times New Roman" w:eastAsia="Times New Roman" w:hAnsi="Times New Roman" w:cs="Times New Roman"/>
          <w:b/>
          <w:bCs/>
          <w:color w:val="000000" w:themeColor="text1"/>
          <w:kern w:val="36"/>
          <w:sz w:val="24"/>
          <w:szCs w:val="24"/>
        </w:rPr>
        <w:t>: Care sunt persoanele ce nu-l pot solicita în acest an</w:t>
      </w:r>
    </w:p>
    <w:p w:rsidR="001E0ED3" w:rsidRPr="006E093C" w:rsidRDefault="001E0ED3" w:rsidP="001E0ED3">
      <w:pPr>
        <w:spacing w:before="420" w:after="390" w:line="240" w:lineRule="auto"/>
        <w:jc w:val="both"/>
        <w:rPr>
          <w:rFonts w:ascii="Times New Roman" w:eastAsia="Times New Roman" w:hAnsi="Times New Roman" w:cs="Times New Roman"/>
          <w:color w:val="000000" w:themeColor="text1"/>
          <w:sz w:val="24"/>
          <w:szCs w:val="24"/>
          <w:lang w:val="it-IT"/>
        </w:rPr>
      </w:pPr>
      <w:r w:rsidRPr="006E093C">
        <w:rPr>
          <w:rFonts w:ascii="Times New Roman" w:eastAsia="Times New Roman" w:hAnsi="Times New Roman" w:cs="Times New Roman"/>
          <w:color w:val="000000" w:themeColor="text1"/>
          <w:sz w:val="24"/>
          <w:szCs w:val="24"/>
        </w:rPr>
        <w:t xml:space="preserve">Ajutorul de încălzire se acordă persoanelor sau famiilor care nu pot acoperi, în perioada sezonului rece, cheltuielile legate de încălzirea locuinței. </w:t>
      </w:r>
      <w:r w:rsidRPr="006E093C">
        <w:rPr>
          <w:rFonts w:ascii="Times New Roman" w:eastAsia="Times New Roman" w:hAnsi="Times New Roman" w:cs="Times New Roman"/>
          <w:color w:val="000000" w:themeColor="text1"/>
          <w:sz w:val="24"/>
          <w:szCs w:val="24"/>
          <w:lang w:val="it-IT"/>
        </w:rPr>
        <w:t>Astfel, o primă condiție pentru a putea solicita ajutorul din partea statului este ca persoana interesată să aibă venituri individuale sau pe fiecare membru al familiei sub o anumită limită. Legislația din domeniu mai stabilește, pe lângă condiția amintită mai sus, și altele pentru care îi poate fi refuzată unei persoane acordarea ajutorului, și anume dacă deține anumite bunuri sau imobile.</w:t>
      </w:r>
    </w:p>
    <w:p w:rsidR="001E0ED3" w:rsidRPr="006E093C" w:rsidRDefault="001E0ED3" w:rsidP="001E0ED3">
      <w:pPr>
        <w:spacing w:before="390" w:after="390" w:line="240" w:lineRule="auto"/>
        <w:jc w:val="both"/>
        <w:rPr>
          <w:rFonts w:ascii="Times New Roman" w:eastAsia="Times New Roman" w:hAnsi="Times New Roman" w:cs="Times New Roman"/>
          <w:color w:val="000000" w:themeColor="text1"/>
          <w:sz w:val="24"/>
          <w:szCs w:val="24"/>
          <w:lang w:val="it-IT"/>
        </w:rPr>
      </w:pPr>
      <w:r w:rsidRPr="006E093C">
        <w:rPr>
          <w:rFonts w:ascii="Times New Roman" w:eastAsia="Times New Roman" w:hAnsi="Times New Roman" w:cs="Times New Roman"/>
          <w:color w:val="000000" w:themeColor="text1"/>
          <w:sz w:val="24"/>
          <w:szCs w:val="24"/>
          <w:lang w:val="it-IT"/>
        </w:rPr>
        <w:t>Modul și condițiile pentru acordarea ajutorul de încălzire sunt stabilite de </w:t>
      </w:r>
      <w:r w:rsidRPr="006E093C">
        <w:rPr>
          <w:rFonts w:ascii="Times New Roman" w:eastAsia="Times New Roman" w:hAnsi="Times New Roman" w:cs="Times New Roman"/>
          <w:i/>
          <w:iCs/>
          <w:color w:val="000000" w:themeColor="text1"/>
          <w:sz w:val="24"/>
          <w:szCs w:val="24"/>
          <w:lang w:val="it-IT"/>
        </w:rPr>
        <w:t>Ordonanța de urgență a Guvernului nr. 70/2011 privind măsurile de protecție socială în perioada sezonului rece</w:t>
      </w:r>
      <w:r w:rsidRPr="006E093C">
        <w:rPr>
          <w:rFonts w:ascii="Times New Roman" w:eastAsia="Times New Roman" w:hAnsi="Times New Roman" w:cs="Times New Roman"/>
          <w:color w:val="000000" w:themeColor="text1"/>
          <w:sz w:val="24"/>
          <w:szCs w:val="24"/>
          <w:lang w:val="it-IT"/>
        </w:rPr>
        <w:t>. După cum prevede documentul, </w:t>
      </w:r>
      <w:r w:rsidRPr="006E093C">
        <w:rPr>
          <w:rFonts w:ascii="Times New Roman" w:eastAsia="Times New Roman" w:hAnsi="Times New Roman" w:cs="Times New Roman"/>
          <w:b/>
          <w:bCs/>
          <w:color w:val="000000" w:themeColor="text1"/>
          <w:sz w:val="24"/>
          <w:szCs w:val="24"/>
          <w:lang w:val="it-IT"/>
        </w:rPr>
        <w:t>sezonul rece</w:t>
      </w:r>
      <w:r w:rsidRPr="006E093C">
        <w:rPr>
          <w:rFonts w:ascii="Times New Roman" w:eastAsia="Times New Roman" w:hAnsi="Times New Roman" w:cs="Times New Roman"/>
          <w:color w:val="000000" w:themeColor="text1"/>
          <w:sz w:val="24"/>
          <w:szCs w:val="24"/>
          <w:lang w:val="it-IT"/>
        </w:rPr>
        <w:t> se consideră a fi perioada de cinci luni cuprinsă între </w:t>
      </w:r>
      <w:r w:rsidRPr="006E093C">
        <w:rPr>
          <w:rFonts w:ascii="Times New Roman" w:eastAsia="Times New Roman" w:hAnsi="Times New Roman" w:cs="Times New Roman"/>
          <w:b/>
          <w:bCs/>
          <w:color w:val="000000" w:themeColor="text1"/>
          <w:sz w:val="24"/>
          <w:szCs w:val="24"/>
          <w:lang w:val="it-IT"/>
        </w:rPr>
        <w:t>data de 1 noiembrie și data de 31 martie</w:t>
      </w:r>
      <w:r w:rsidRPr="006E093C">
        <w:rPr>
          <w:rFonts w:ascii="Times New Roman" w:eastAsia="Times New Roman" w:hAnsi="Times New Roman" w:cs="Times New Roman"/>
          <w:color w:val="000000" w:themeColor="text1"/>
          <w:sz w:val="24"/>
          <w:szCs w:val="24"/>
          <w:lang w:val="it-IT"/>
        </w:rPr>
        <w:t> a anului următor.</w:t>
      </w:r>
    </w:p>
    <w:p w:rsidR="001E0ED3" w:rsidRPr="006E093C" w:rsidRDefault="001E0ED3" w:rsidP="001E0ED3">
      <w:pPr>
        <w:spacing w:before="390" w:after="390" w:line="240" w:lineRule="auto"/>
        <w:jc w:val="both"/>
        <w:rPr>
          <w:rFonts w:ascii="Times New Roman" w:eastAsia="Times New Roman" w:hAnsi="Times New Roman" w:cs="Times New Roman"/>
          <w:color w:val="000000" w:themeColor="text1"/>
          <w:sz w:val="24"/>
          <w:szCs w:val="24"/>
          <w:lang w:val="it-IT"/>
        </w:rPr>
      </w:pPr>
      <w:r w:rsidRPr="006E093C">
        <w:rPr>
          <w:rFonts w:ascii="Times New Roman" w:eastAsia="Times New Roman" w:hAnsi="Times New Roman" w:cs="Times New Roman"/>
          <w:color w:val="000000" w:themeColor="text1"/>
          <w:sz w:val="24"/>
          <w:szCs w:val="24"/>
          <w:lang w:val="it-IT"/>
        </w:rPr>
        <w:t>Așadar, după cum am amintit anterior, pentru a putea beneficia de ajutorul de încălzire, o persoană singură sau o familie trebuie să îndeplinească o serie de condiții. Astfel, o primă condiție este cea a unui </w:t>
      </w:r>
      <w:r w:rsidRPr="006E093C">
        <w:rPr>
          <w:rFonts w:ascii="Times New Roman" w:eastAsia="Times New Roman" w:hAnsi="Times New Roman" w:cs="Times New Roman"/>
          <w:b/>
          <w:bCs/>
          <w:color w:val="000000" w:themeColor="text1"/>
          <w:sz w:val="24"/>
          <w:szCs w:val="24"/>
          <w:lang w:val="it-IT"/>
        </w:rPr>
        <w:t>nivel maxim al venitului mediu lunar</w:t>
      </w:r>
      <w:r w:rsidRPr="006E093C">
        <w:rPr>
          <w:rFonts w:ascii="Times New Roman" w:eastAsia="Times New Roman" w:hAnsi="Times New Roman" w:cs="Times New Roman"/>
          <w:color w:val="000000" w:themeColor="text1"/>
          <w:sz w:val="24"/>
          <w:szCs w:val="24"/>
          <w:lang w:val="it-IT"/>
        </w:rPr>
        <w:t> al persoanei sau al fiecărui membru al familiei solicitante.</w:t>
      </w:r>
    </w:p>
    <w:p w:rsidR="001E0ED3" w:rsidRPr="006E093C" w:rsidRDefault="001E0ED3" w:rsidP="001E0ED3">
      <w:pPr>
        <w:spacing w:before="390" w:after="390" w:line="240" w:lineRule="auto"/>
        <w:jc w:val="both"/>
        <w:rPr>
          <w:rFonts w:ascii="Times New Roman" w:eastAsia="Times New Roman" w:hAnsi="Times New Roman" w:cs="Times New Roman"/>
          <w:color w:val="000000" w:themeColor="text1"/>
          <w:sz w:val="24"/>
          <w:szCs w:val="24"/>
          <w:lang w:val="it-IT"/>
        </w:rPr>
      </w:pPr>
      <w:r w:rsidRPr="006E093C">
        <w:rPr>
          <w:rFonts w:ascii="Times New Roman" w:eastAsia="Times New Roman" w:hAnsi="Times New Roman" w:cs="Times New Roman"/>
          <w:color w:val="000000" w:themeColor="text1"/>
          <w:sz w:val="24"/>
          <w:szCs w:val="24"/>
          <w:lang w:val="it-IT"/>
        </w:rPr>
        <w:t>După stabilește OUG nr. 70/2011, </w:t>
      </w:r>
      <w:r w:rsidRPr="006E093C">
        <w:rPr>
          <w:rFonts w:ascii="Times New Roman" w:eastAsia="Times New Roman" w:hAnsi="Times New Roman" w:cs="Times New Roman"/>
          <w:b/>
          <w:bCs/>
          <w:color w:val="000000" w:themeColor="text1"/>
          <w:sz w:val="24"/>
          <w:szCs w:val="24"/>
          <w:lang w:val="it-IT"/>
        </w:rPr>
        <w:t>condițiile privind venitul solicitantului</w:t>
      </w:r>
      <w:r w:rsidRPr="006E093C">
        <w:rPr>
          <w:rFonts w:ascii="Times New Roman" w:eastAsia="Times New Roman" w:hAnsi="Times New Roman" w:cs="Times New Roman"/>
          <w:color w:val="000000" w:themeColor="text1"/>
          <w:sz w:val="24"/>
          <w:szCs w:val="24"/>
          <w:lang w:val="it-IT"/>
        </w:rPr>
        <w:t> variază în funcție de modul în care se face încălzirea locuinței sau de tipul de beneficiar, ajutorul putând fi solicitat de către:</w:t>
      </w:r>
    </w:p>
    <w:p w:rsidR="001E0ED3" w:rsidRPr="006E093C" w:rsidRDefault="001E0ED3" w:rsidP="001E0ED3">
      <w:pPr>
        <w:numPr>
          <w:ilvl w:val="0"/>
          <w:numId w:val="1"/>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rPr>
      </w:pPr>
      <w:r w:rsidRPr="006E093C">
        <w:rPr>
          <w:rFonts w:ascii="Times New Roman" w:eastAsia="Times New Roman" w:hAnsi="Times New Roman" w:cs="Times New Roman"/>
          <w:color w:val="000000" w:themeColor="text1"/>
          <w:sz w:val="24"/>
          <w:szCs w:val="24"/>
        </w:rPr>
        <w:t>în cazul energiei termice</w:t>
      </w:r>
    </w:p>
    <w:p w:rsidR="001E0ED3" w:rsidRPr="006E093C" w:rsidRDefault="001E0ED3" w:rsidP="001E0ED3">
      <w:pPr>
        <w:numPr>
          <w:ilvl w:val="1"/>
          <w:numId w:val="1"/>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lang w:val="it-IT"/>
        </w:rPr>
      </w:pPr>
      <w:r w:rsidRPr="006E093C">
        <w:rPr>
          <w:rFonts w:ascii="Times New Roman" w:eastAsia="Times New Roman" w:hAnsi="Times New Roman" w:cs="Times New Roman"/>
          <w:color w:val="000000" w:themeColor="text1"/>
          <w:sz w:val="24"/>
          <w:szCs w:val="24"/>
          <w:lang w:val="it-IT"/>
        </w:rPr>
        <w:t>familiile cu un venit mediu lunar pe membru de cel mult 1,572 ISR (786 lei);</w:t>
      </w:r>
    </w:p>
    <w:p w:rsidR="001E0ED3" w:rsidRPr="006E093C" w:rsidRDefault="001E0ED3" w:rsidP="001E0ED3">
      <w:pPr>
        <w:numPr>
          <w:ilvl w:val="1"/>
          <w:numId w:val="1"/>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lang w:val="it-IT"/>
        </w:rPr>
      </w:pPr>
      <w:r w:rsidRPr="006E093C">
        <w:rPr>
          <w:rFonts w:ascii="Times New Roman" w:eastAsia="Times New Roman" w:hAnsi="Times New Roman" w:cs="Times New Roman"/>
          <w:color w:val="000000" w:themeColor="text1"/>
          <w:sz w:val="24"/>
          <w:szCs w:val="24"/>
          <w:lang w:val="it-IT"/>
        </w:rPr>
        <w:t>persoana singură cu un venit mediu lunar de maximum 2,164 ISR (1.082 lei);</w:t>
      </w:r>
    </w:p>
    <w:p w:rsidR="001E0ED3" w:rsidRPr="006E093C" w:rsidRDefault="001E0ED3" w:rsidP="001E0ED3">
      <w:pPr>
        <w:numPr>
          <w:ilvl w:val="0"/>
          <w:numId w:val="1"/>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lang w:val="it-IT"/>
        </w:rPr>
      </w:pPr>
      <w:r w:rsidRPr="006E093C">
        <w:rPr>
          <w:rFonts w:ascii="Times New Roman" w:eastAsia="Times New Roman" w:hAnsi="Times New Roman" w:cs="Times New Roman"/>
          <w:color w:val="000000" w:themeColor="text1"/>
          <w:sz w:val="24"/>
          <w:szCs w:val="24"/>
          <w:lang w:val="it-IT"/>
        </w:rPr>
        <w:t>în cazul ajutorului pentru gaze naturale, energie electrică și lemne, cărbuni și combustibili petrolieri, venitul mediu lunar pe persoană (persoana singură sau membru de familie) nu trebuie să depășească, de principiu, 1,230 ISR (615 lei).</w:t>
      </w:r>
    </w:p>
    <w:p w:rsidR="001E0ED3" w:rsidRPr="006E093C" w:rsidRDefault="001E0ED3" w:rsidP="001E0ED3">
      <w:pPr>
        <w:spacing w:before="390" w:after="390" w:line="240" w:lineRule="auto"/>
        <w:jc w:val="both"/>
        <w:rPr>
          <w:rFonts w:ascii="Times New Roman" w:eastAsia="Times New Roman" w:hAnsi="Times New Roman" w:cs="Times New Roman"/>
          <w:color w:val="000000" w:themeColor="text1"/>
          <w:sz w:val="24"/>
          <w:szCs w:val="24"/>
          <w:lang w:val="it-IT"/>
        </w:rPr>
      </w:pPr>
      <w:r w:rsidRPr="006E093C">
        <w:rPr>
          <w:rFonts w:ascii="Times New Roman" w:eastAsia="Times New Roman" w:hAnsi="Times New Roman" w:cs="Times New Roman"/>
          <w:b/>
          <w:bCs/>
          <w:color w:val="000000" w:themeColor="text1"/>
          <w:sz w:val="24"/>
          <w:szCs w:val="24"/>
          <w:lang w:val="it-IT"/>
        </w:rPr>
        <w:t>Notă:</w:t>
      </w:r>
      <w:r w:rsidRPr="006E093C">
        <w:rPr>
          <w:rFonts w:ascii="Times New Roman" w:eastAsia="Times New Roman" w:hAnsi="Times New Roman" w:cs="Times New Roman"/>
          <w:color w:val="000000" w:themeColor="text1"/>
          <w:sz w:val="24"/>
          <w:szCs w:val="24"/>
          <w:lang w:val="it-IT"/>
        </w:rPr>
        <w:t> Indicatorul social de referință (ISR) reprezintă unitatea exprimată în lei la nivelul căreia se raportează beneficiile sociale suportate din bugetul de stat, iar, în 2018, acesta are valoarea de 500 de lei, după cum am scris și </w:t>
      </w:r>
      <w:hyperlink r:id="rId7" w:tgtFrame="_blank" w:history="1">
        <w:r w:rsidRPr="006E093C">
          <w:rPr>
            <w:rFonts w:ascii="Times New Roman" w:eastAsia="Times New Roman" w:hAnsi="Times New Roman" w:cs="Times New Roman"/>
            <w:b/>
            <w:bCs/>
            <w:color w:val="000000" w:themeColor="text1"/>
            <w:sz w:val="24"/>
            <w:szCs w:val="24"/>
            <w:lang w:val="it-IT"/>
          </w:rPr>
          <w:t>aici</w:t>
        </w:r>
      </w:hyperlink>
      <w:r w:rsidRPr="006E093C">
        <w:rPr>
          <w:rFonts w:ascii="Times New Roman" w:eastAsia="Times New Roman" w:hAnsi="Times New Roman" w:cs="Times New Roman"/>
          <w:color w:val="000000" w:themeColor="text1"/>
          <w:sz w:val="24"/>
          <w:szCs w:val="24"/>
          <w:lang w:val="it-IT"/>
        </w:rPr>
        <w:t>.</w:t>
      </w:r>
    </w:p>
    <w:p w:rsidR="001E0ED3" w:rsidRPr="006E093C" w:rsidRDefault="001E0ED3" w:rsidP="001E0ED3">
      <w:pPr>
        <w:spacing w:before="390" w:after="390" w:line="240" w:lineRule="auto"/>
        <w:jc w:val="both"/>
        <w:rPr>
          <w:rFonts w:ascii="Times New Roman" w:eastAsia="Times New Roman" w:hAnsi="Times New Roman" w:cs="Times New Roman"/>
          <w:color w:val="000000" w:themeColor="text1"/>
          <w:sz w:val="24"/>
          <w:szCs w:val="24"/>
          <w:lang w:val="it-IT"/>
        </w:rPr>
      </w:pPr>
      <w:r w:rsidRPr="006E093C">
        <w:rPr>
          <w:rFonts w:ascii="Times New Roman" w:eastAsia="Times New Roman" w:hAnsi="Times New Roman" w:cs="Times New Roman"/>
          <w:color w:val="000000" w:themeColor="text1"/>
          <w:sz w:val="24"/>
          <w:szCs w:val="24"/>
          <w:lang w:val="it-IT"/>
        </w:rPr>
        <w:lastRenderedPageBreak/>
        <w:t>Potrivit actului normativ, la stabilirea venitului net lunar </w:t>
      </w:r>
      <w:r w:rsidRPr="006E093C">
        <w:rPr>
          <w:rFonts w:ascii="Times New Roman" w:eastAsia="Times New Roman" w:hAnsi="Times New Roman" w:cs="Times New Roman"/>
          <w:i/>
          <w:iCs/>
          <w:color w:val="000000" w:themeColor="text1"/>
          <w:sz w:val="24"/>
          <w:szCs w:val="24"/>
          <w:lang w:val="it-IT"/>
        </w:rPr>
        <w:t>“al familiei sau, după caz, al persoanei singure se iau în considerare toate veniturile pe care membrii familiei le-au realizat </w:t>
      </w:r>
      <w:r w:rsidRPr="006E093C">
        <w:rPr>
          <w:rFonts w:ascii="Times New Roman" w:eastAsia="Times New Roman" w:hAnsi="Times New Roman" w:cs="Times New Roman"/>
          <w:i/>
          <w:iCs/>
          <w:color w:val="000000" w:themeColor="text1"/>
          <w:sz w:val="24"/>
          <w:szCs w:val="24"/>
          <w:u w:val="single"/>
          <w:lang w:val="it-IT"/>
        </w:rPr>
        <w:t>în luna anterioară</w:t>
      </w:r>
      <w:r w:rsidRPr="006E093C">
        <w:rPr>
          <w:rFonts w:ascii="Times New Roman" w:eastAsia="Times New Roman" w:hAnsi="Times New Roman" w:cs="Times New Roman"/>
          <w:i/>
          <w:iCs/>
          <w:color w:val="000000" w:themeColor="text1"/>
          <w:sz w:val="24"/>
          <w:szCs w:val="24"/>
          <w:lang w:val="it-IT"/>
        </w:rPr>
        <w:t> lunii în care se solicită dreptul”</w:t>
      </w:r>
      <w:r w:rsidRPr="006E093C">
        <w:rPr>
          <w:rFonts w:ascii="Times New Roman" w:eastAsia="Times New Roman" w:hAnsi="Times New Roman" w:cs="Times New Roman"/>
          <w:color w:val="000000" w:themeColor="text1"/>
          <w:sz w:val="24"/>
          <w:szCs w:val="24"/>
          <w:lang w:val="it-IT"/>
        </w:rPr>
        <w:t>. Suplimentar, acesta menționează și faptul că, atunci când se analizează situația solicitantului, </w:t>
      </w:r>
      <w:r w:rsidRPr="006E093C">
        <w:rPr>
          <w:rFonts w:ascii="Times New Roman" w:eastAsia="Times New Roman" w:hAnsi="Times New Roman" w:cs="Times New Roman"/>
          <w:b/>
          <w:bCs/>
          <w:color w:val="000000" w:themeColor="text1"/>
          <w:sz w:val="24"/>
          <w:szCs w:val="24"/>
          <w:lang w:val="it-IT"/>
        </w:rPr>
        <w:t>se ține seama și de bunurile mobile sau imobile</w:t>
      </w:r>
      <w:r w:rsidRPr="006E093C">
        <w:rPr>
          <w:rFonts w:ascii="Times New Roman" w:eastAsia="Times New Roman" w:hAnsi="Times New Roman" w:cs="Times New Roman"/>
          <w:color w:val="000000" w:themeColor="text1"/>
          <w:sz w:val="24"/>
          <w:szCs w:val="24"/>
          <w:lang w:val="it-IT"/>
        </w:rPr>
        <w:t> pe care le dețin aceștia.</w:t>
      </w:r>
    </w:p>
    <w:p w:rsidR="001E0ED3" w:rsidRPr="006E093C" w:rsidRDefault="001E0ED3" w:rsidP="001E0ED3">
      <w:pPr>
        <w:spacing w:before="390" w:after="390" w:line="240" w:lineRule="auto"/>
        <w:jc w:val="both"/>
        <w:rPr>
          <w:rFonts w:ascii="Times New Roman" w:eastAsia="Times New Roman" w:hAnsi="Times New Roman" w:cs="Times New Roman"/>
          <w:color w:val="000000" w:themeColor="text1"/>
          <w:sz w:val="24"/>
          <w:szCs w:val="24"/>
          <w:lang w:val="it-IT"/>
        </w:rPr>
      </w:pPr>
      <w:r w:rsidRPr="006E093C">
        <w:rPr>
          <w:rFonts w:ascii="Times New Roman" w:eastAsia="Times New Roman" w:hAnsi="Times New Roman" w:cs="Times New Roman"/>
          <w:color w:val="000000" w:themeColor="text1"/>
          <w:sz w:val="24"/>
          <w:szCs w:val="24"/>
          <w:lang w:val="it-IT"/>
        </w:rPr>
        <w:t>Astfel, bunurile deținute de solicitant și pentru care se refuză acordarea ajutorului de încălzire sunt împărțite în mai multe categorii, și anume:</w:t>
      </w:r>
    </w:p>
    <w:p w:rsidR="001E0ED3" w:rsidRPr="006E093C" w:rsidRDefault="001E0ED3" w:rsidP="001E0ED3">
      <w:pPr>
        <w:numPr>
          <w:ilvl w:val="0"/>
          <w:numId w:val="2"/>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rPr>
      </w:pPr>
      <w:r w:rsidRPr="006E093C">
        <w:rPr>
          <w:rFonts w:ascii="Times New Roman" w:eastAsia="Times New Roman" w:hAnsi="Times New Roman" w:cs="Times New Roman"/>
          <w:color w:val="000000" w:themeColor="text1"/>
          <w:sz w:val="24"/>
          <w:szCs w:val="24"/>
        </w:rPr>
        <w:t>bunuri imobile:</w:t>
      </w:r>
    </w:p>
    <w:p w:rsidR="001E0ED3" w:rsidRPr="006E093C" w:rsidRDefault="001E0ED3" w:rsidP="001E0ED3">
      <w:pPr>
        <w:numPr>
          <w:ilvl w:val="1"/>
          <w:numId w:val="2"/>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lang w:val="it-IT"/>
        </w:rPr>
      </w:pPr>
      <w:r w:rsidRPr="006E093C">
        <w:rPr>
          <w:rFonts w:ascii="Times New Roman" w:eastAsia="Times New Roman" w:hAnsi="Times New Roman" w:cs="Times New Roman"/>
          <w:color w:val="000000" w:themeColor="text1"/>
          <w:sz w:val="24"/>
          <w:szCs w:val="24"/>
          <w:lang w:val="it-IT"/>
        </w:rPr>
        <w:t>clădiri sau alte spații locative în afara locuinței de domiciliu și a anexelor gospodărești;</w:t>
      </w:r>
    </w:p>
    <w:p w:rsidR="001E0ED3" w:rsidRPr="006E093C" w:rsidRDefault="001E0ED3" w:rsidP="001E0ED3">
      <w:pPr>
        <w:numPr>
          <w:ilvl w:val="1"/>
          <w:numId w:val="2"/>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lang w:val="it-IT"/>
        </w:rPr>
      </w:pPr>
      <w:r w:rsidRPr="006E093C">
        <w:rPr>
          <w:rFonts w:ascii="Times New Roman" w:eastAsia="Times New Roman" w:hAnsi="Times New Roman" w:cs="Times New Roman"/>
          <w:color w:val="000000" w:themeColor="text1"/>
          <w:sz w:val="24"/>
          <w:szCs w:val="24"/>
          <w:lang w:val="it-IT"/>
        </w:rPr>
        <w:t>terenuri de împrejmuire a locuinței și curtea aferentă și alte terenuri intravilane care depășesc 1.000 mp în zona urbană și 2.000 mp în zona rurală;</w:t>
      </w:r>
    </w:p>
    <w:p w:rsidR="001E0ED3" w:rsidRPr="006E093C" w:rsidRDefault="001E0ED3" w:rsidP="001E0ED3">
      <w:pPr>
        <w:numPr>
          <w:ilvl w:val="0"/>
          <w:numId w:val="2"/>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rPr>
      </w:pPr>
      <w:r w:rsidRPr="006E093C">
        <w:rPr>
          <w:rFonts w:ascii="Times New Roman" w:eastAsia="Times New Roman" w:hAnsi="Times New Roman" w:cs="Times New Roman"/>
          <w:color w:val="000000" w:themeColor="text1"/>
          <w:sz w:val="24"/>
          <w:szCs w:val="24"/>
        </w:rPr>
        <w:t>bunuri mobile (care funcționează):</w:t>
      </w:r>
    </w:p>
    <w:p w:rsidR="001E0ED3" w:rsidRPr="006E093C" w:rsidRDefault="001E0ED3" w:rsidP="001E0ED3">
      <w:pPr>
        <w:numPr>
          <w:ilvl w:val="1"/>
          <w:numId w:val="2"/>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lang w:val="it-IT"/>
        </w:rPr>
      </w:pPr>
      <w:r w:rsidRPr="006E093C">
        <w:rPr>
          <w:rFonts w:ascii="Times New Roman" w:eastAsia="Times New Roman" w:hAnsi="Times New Roman" w:cs="Times New Roman"/>
          <w:color w:val="000000" w:themeColor="text1"/>
          <w:sz w:val="24"/>
          <w:szCs w:val="24"/>
          <w:lang w:val="it-IT"/>
        </w:rPr>
        <w:t>autoturism/autoturisme și/sau motocicletă/motociclete cu o vechime mai mică de zece ani;</w:t>
      </w:r>
    </w:p>
    <w:p w:rsidR="001E0ED3" w:rsidRPr="006E093C" w:rsidRDefault="001E0ED3" w:rsidP="001E0ED3">
      <w:pPr>
        <w:numPr>
          <w:ilvl w:val="1"/>
          <w:numId w:val="2"/>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lang w:val="it-IT"/>
        </w:rPr>
      </w:pPr>
      <w:r w:rsidRPr="006E093C">
        <w:rPr>
          <w:rFonts w:ascii="Times New Roman" w:eastAsia="Times New Roman" w:hAnsi="Times New Roman" w:cs="Times New Roman"/>
          <w:color w:val="000000" w:themeColor="text1"/>
          <w:sz w:val="24"/>
          <w:szCs w:val="24"/>
          <w:lang w:val="it-IT"/>
        </w:rPr>
        <w:t>autovehicule: autoutilitare, autocamioane de orice fel cu sau fără remorci, rulote, autobuze, microbuze;</w:t>
      </w:r>
    </w:p>
    <w:p w:rsidR="001E0ED3" w:rsidRPr="006E093C" w:rsidRDefault="001E0ED3" w:rsidP="001E0ED3">
      <w:pPr>
        <w:numPr>
          <w:ilvl w:val="1"/>
          <w:numId w:val="2"/>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lang w:val="it-IT"/>
        </w:rPr>
      </w:pPr>
      <w:r w:rsidRPr="006E093C">
        <w:rPr>
          <w:rFonts w:ascii="Times New Roman" w:eastAsia="Times New Roman" w:hAnsi="Times New Roman" w:cs="Times New Roman"/>
          <w:color w:val="000000" w:themeColor="text1"/>
          <w:sz w:val="24"/>
          <w:szCs w:val="24"/>
          <w:lang w:val="it-IT"/>
        </w:rPr>
        <w:t>șalupe, bărci cu motor, scutere de apă, iahturi;</w:t>
      </w:r>
    </w:p>
    <w:p w:rsidR="001E0ED3" w:rsidRPr="006E093C" w:rsidRDefault="001E0ED3" w:rsidP="001E0ED3">
      <w:pPr>
        <w:numPr>
          <w:ilvl w:val="1"/>
          <w:numId w:val="2"/>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rPr>
      </w:pPr>
      <w:r w:rsidRPr="006E093C">
        <w:rPr>
          <w:rFonts w:ascii="Times New Roman" w:eastAsia="Times New Roman" w:hAnsi="Times New Roman" w:cs="Times New Roman"/>
          <w:color w:val="000000" w:themeColor="text1"/>
          <w:sz w:val="24"/>
          <w:szCs w:val="24"/>
        </w:rPr>
        <w:t>utilaje agricole: tractor, combină autopropulsată;</w:t>
      </w:r>
    </w:p>
    <w:p w:rsidR="001E0ED3" w:rsidRPr="006E093C" w:rsidRDefault="001E0ED3" w:rsidP="001E0ED3">
      <w:pPr>
        <w:numPr>
          <w:ilvl w:val="1"/>
          <w:numId w:val="2"/>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lang w:val="it-IT"/>
        </w:rPr>
      </w:pPr>
      <w:r w:rsidRPr="006E093C">
        <w:rPr>
          <w:rFonts w:ascii="Times New Roman" w:eastAsia="Times New Roman" w:hAnsi="Times New Roman" w:cs="Times New Roman"/>
          <w:color w:val="000000" w:themeColor="text1"/>
          <w:sz w:val="24"/>
          <w:szCs w:val="24"/>
          <w:lang w:val="it-IT"/>
        </w:rPr>
        <w:t>utilaje de prelucrare agricolă: presă de ulei, moară de cereale;</w:t>
      </w:r>
    </w:p>
    <w:p w:rsidR="001E0ED3" w:rsidRPr="006E093C" w:rsidRDefault="001E0ED3" w:rsidP="001E0ED3">
      <w:pPr>
        <w:numPr>
          <w:ilvl w:val="1"/>
          <w:numId w:val="2"/>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rPr>
      </w:pPr>
      <w:r w:rsidRPr="006E093C">
        <w:rPr>
          <w:rFonts w:ascii="Times New Roman" w:eastAsia="Times New Roman" w:hAnsi="Times New Roman" w:cs="Times New Roman"/>
          <w:color w:val="000000" w:themeColor="text1"/>
          <w:sz w:val="24"/>
          <w:szCs w:val="24"/>
        </w:rPr>
        <w:t>utilaje de prelucrat lemnul: gater sau alte utilaje de prelucrat lemnul acționate hidraulic, mecanic sau electric;</w:t>
      </w:r>
    </w:p>
    <w:p w:rsidR="001E0ED3" w:rsidRPr="006E093C" w:rsidRDefault="001E0ED3" w:rsidP="001E0ED3">
      <w:pPr>
        <w:numPr>
          <w:ilvl w:val="0"/>
          <w:numId w:val="2"/>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lang w:val="it-IT"/>
        </w:rPr>
      </w:pPr>
      <w:r w:rsidRPr="006E093C">
        <w:rPr>
          <w:rFonts w:ascii="Times New Roman" w:eastAsia="Times New Roman" w:hAnsi="Times New Roman" w:cs="Times New Roman"/>
          <w:color w:val="000000" w:themeColor="text1"/>
          <w:sz w:val="24"/>
          <w:szCs w:val="24"/>
          <w:lang w:val="it-IT"/>
        </w:rPr>
        <w:t>depozite bancare: depozite bancare de peste 3.000 de lei;</w:t>
      </w:r>
    </w:p>
    <w:p w:rsidR="001E0ED3" w:rsidRPr="006E093C" w:rsidRDefault="001E0ED3" w:rsidP="001E0ED3">
      <w:pPr>
        <w:numPr>
          <w:ilvl w:val="0"/>
          <w:numId w:val="2"/>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lang w:val="it-IT"/>
        </w:rPr>
      </w:pPr>
      <w:r w:rsidRPr="006E093C">
        <w:rPr>
          <w:rFonts w:ascii="Times New Roman" w:eastAsia="Times New Roman" w:hAnsi="Times New Roman" w:cs="Times New Roman"/>
          <w:color w:val="000000" w:themeColor="text1"/>
          <w:sz w:val="24"/>
          <w:szCs w:val="24"/>
          <w:lang w:val="it-IT"/>
        </w:rPr>
        <w:t>terenuri/animale și/sau păsări: suprafețe de teren, animale și păsări a căror valoare netă de producție anuală depășește suma de 1.000 de euro pentru persoana singură, respectiv suma de 2.500 de euro pentru familie.</w:t>
      </w:r>
    </w:p>
    <w:p w:rsidR="001E0ED3" w:rsidRPr="006E093C" w:rsidRDefault="001E0ED3" w:rsidP="001E0ED3">
      <w:pPr>
        <w:spacing w:before="390" w:after="390" w:line="240" w:lineRule="auto"/>
        <w:jc w:val="both"/>
        <w:rPr>
          <w:rFonts w:ascii="Times New Roman" w:eastAsia="Times New Roman" w:hAnsi="Times New Roman" w:cs="Times New Roman"/>
          <w:color w:val="000000" w:themeColor="text1"/>
          <w:sz w:val="24"/>
          <w:szCs w:val="24"/>
          <w:lang w:val="it-IT"/>
        </w:rPr>
      </w:pPr>
      <w:r w:rsidRPr="006E093C">
        <w:rPr>
          <w:rFonts w:ascii="Times New Roman" w:eastAsia="Times New Roman" w:hAnsi="Times New Roman" w:cs="Times New Roman"/>
          <w:color w:val="000000" w:themeColor="text1"/>
          <w:sz w:val="24"/>
          <w:szCs w:val="24"/>
          <w:lang w:val="it-IT"/>
        </w:rPr>
        <w:t>Pe lângă motivele de mai sus, cererea pentru ajutorul de încălzire mai poate fi respinsă și pentru faptul că solicitantul </w:t>
      </w:r>
      <w:r w:rsidRPr="006E093C">
        <w:rPr>
          <w:rFonts w:ascii="Times New Roman" w:eastAsia="Times New Roman" w:hAnsi="Times New Roman" w:cs="Times New Roman"/>
          <w:b/>
          <w:bCs/>
          <w:color w:val="000000" w:themeColor="text1"/>
          <w:sz w:val="24"/>
          <w:szCs w:val="24"/>
          <w:lang w:val="it-IT"/>
        </w:rPr>
        <w:t>nu are domiciliul sau reședința</w:t>
      </w:r>
      <w:r w:rsidRPr="006E093C">
        <w:rPr>
          <w:rFonts w:ascii="Times New Roman" w:eastAsia="Times New Roman" w:hAnsi="Times New Roman" w:cs="Times New Roman"/>
          <w:color w:val="000000" w:themeColor="text1"/>
          <w:sz w:val="24"/>
          <w:szCs w:val="24"/>
          <w:lang w:val="it-IT"/>
        </w:rPr>
        <w:t> stabilită în locuința pentru care cere acordarea ajutorului. Mai multe informații despre persoanele ce pot solicita ajutorul de încălzire, despre ce acte sunt necesare și până când se poate depune cererea de acordare a ajutorului pot fi găsite</w:t>
      </w:r>
    </w:p>
    <w:p w:rsidR="001E0ED3" w:rsidRPr="006E093C" w:rsidRDefault="001E0ED3" w:rsidP="001E0ED3">
      <w:pPr>
        <w:shd w:val="clear" w:color="auto" w:fill="FFFFFF"/>
        <w:spacing w:before="390" w:after="390" w:line="240" w:lineRule="auto"/>
        <w:jc w:val="both"/>
        <w:rPr>
          <w:rFonts w:ascii="Times New Roman" w:eastAsia="Times New Roman" w:hAnsi="Times New Roman" w:cs="Times New Roman"/>
          <w:color w:val="000000" w:themeColor="text1"/>
          <w:sz w:val="24"/>
          <w:szCs w:val="24"/>
          <w:lang w:val="it-IT"/>
        </w:rPr>
      </w:pPr>
      <w:r w:rsidRPr="006E093C">
        <w:rPr>
          <w:rFonts w:ascii="Times New Roman" w:eastAsia="Times New Roman" w:hAnsi="Times New Roman" w:cs="Times New Roman"/>
          <w:color w:val="000000" w:themeColor="text1"/>
          <w:sz w:val="24"/>
          <w:szCs w:val="24"/>
          <w:lang w:val="it-IT"/>
        </w:rPr>
        <w:t>Totuși, chiar și în cazul în care o persoană nu are domiciliul de la adresa respectivă pe actul de identitate (copil care trăiește în casa părinților) sau are pe actul de identitate adresa unde locuiește, dar nu este proprietar, chiriaș sau moștenitor, aceasta poate să solicite ajutorul, dar doar </w:t>
      </w:r>
      <w:r w:rsidRPr="006E093C">
        <w:rPr>
          <w:rFonts w:ascii="Times New Roman" w:eastAsia="Times New Roman" w:hAnsi="Times New Roman" w:cs="Times New Roman"/>
          <w:b/>
          <w:bCs/>
          <w:color w:val="000000" w:themeColor="text1"/>
          <w:sz w:val="24"/>
          <w:szCs w:val="24"/>
          <w:lang w:val="it-IT"/>
        </w:rPr>
        <w:t>în baza unei împuterniciri legale</w:t>
      </w:r>
      <w:r w:rsidRPr="006E093C">
        <w:rPr>
          <w:rFonts w:ascii="Times New Roman" w:eastAsia="Times New Roman" w:hAnsi="Times New Roman" w:cs="Times New Roman"/>
          <w:color w:val="000000" w:themeColor="text1"/>
          <w:sz w:val="24"/>
          <w:szCs w:val="24"/>
          <w:lang w:val="it-IT"/>
        </w:rPr>
        <w:t> din partea proprietarului spațiului de locuit.</w:t>
      </w:r>
    </w:p>
    <w:p w:rsidR="001E0ED3" w:rsidRPr="006E093C" w:rsidRDefault="001E0ED3" w:rsidP="001E0ED3">
      <w:pPr>
        <w:shd w:val="clear" w:color="auto" w:fill="FFFFFF"/>
        <w:spacing w:before="390" w:after="390" w:line="240" w:lineRule="auto"/>
        <w:jc w:val="both"/>
        <w:rPr>
          <w:rFonts w:ascii="Times New Roman" w:eastAsia="Times New Roman" w:hAnsi="Times New Roman" w:cs="Times New Roman"/>
          <w:color w:val="000000" w:themeColor="text1"/>
          <w:sz w:val="24"/>
          <w:szCs w:val="24"/>
          <w:lang w:val="it-IT"/>
        </w:rPr>
      </w:pPr>
      <w:r w:rsidRPr="006E093C">
        <w:rPr>
          <w:rFonts w:ascii="Times New Roman" w:eastAsia="Times New Roman" w:hAnsi="Times New Roman" w:cs="Times New Roman"/>
          <w:color w:val="000000" w:themeColor="text1"/>
          <w:sz w:val="24"/>
          <w:szCs w:val="24"/>
          <w:lang w:val="it-IT"/>
        </w:rPr>
        <w:t>Cererile pentru acordarea ajutorului de încălzire </w:t>
      </w:r>
      <w:r w:rsidRPr="006E093C">
        <w:rPr>
          <w:rFonts w:ascii="Times New Roman" w:eastAsia="Times New Roman" w:hAnsi="Times New Roman" w:cs="Times New Roman"/>
          <w:b/>
          <w:bCs/>
          <w:color w:val="000000" w:themeColor="text1"/>
          <w:sz w:val="24"/>
          <w:szCs w:val="24"/>
          <w:lang w:val="it-IT"/>
        </w:rPr>
        <w:t>se depun individual sau prin asociațiile de proprietari la primăria locală</w:t>
      </w:r>
      <w:r w:rsidRPr="006E093C">
        <w:rPr>
          <w:rFonts w:ascii="Times New Roman" w:eastAsia="Times New Roman" w:hAnsi="Times New Roman" w:cs="Times New Roman"/>
          <w:color w:val="000000" w:themeColor="text1"/>
          <w:sz w:val="24"/>
          <w:szCs w:val="24"/>
          <w:lang w:val="it-IT"/>
        </w:rPr>
        <w:t>, alături de o declarație pe propria răspundere pentru acordarea unor drepturi de asistenţă socială.</w:t>
      </w:r>
    </w:p>
    <w:p w:rsidR="001E0ED3" w:rsidRPr="006E093C" w:rsidRDefault="001E0ED3" w:rsidP="001E0ED3">
      <w:pPr>
        <w:shd w:val="clear" w:color="auto" w:fill="FFFFFF"/>
        <w:spacing w:before="390" w:after="390" w:line="240" w:lineRule="auto"/>
        <w:jc w:val="both"/>
        <w:rPr>
          <w:rFonts w:ascii="Times New Roman" w:eastAsia="Times New Roman" w:hAnsi="Times New Roman" w:cs="Times New Roman"/>
          <w:color w:val="000000" w:themeColor="text1"/>
          <w:sz w:val="24"/>
          <w:szCs w:val="24"/>
          <w:lang w:val="it-IT"/>
        </w:rPr>
      </w:pPr>
      <w:r w:rsidRPr="006E093C">
        <w:rPr>
          <w:rFonts w:ascii="Times New Roman" w:eastAsia="Times New Roman" w:hAnsi="Times New Roman" w:cs="Times New Roman"/>
          <w:color w:val="000000" w:themeColor="text1"/>
          <w:sz w:val="24"/>
          <w:szCs w:val="24"/>
          <w:lang w:val="it-IT"/>
        </w:rPr>
        <w:t>În practică, pe lângă aceste două documente, </w:t>
      </w:r>
      <w:r w:rsidRPr="006E093C">
        <w:rPr>
          <w:rFonts w:ascii="Times New Roman" w:eastAsia="Times New Roman" w:hAnsi="Times New Roman" w:cs="Times New Roman"/>
          <w:b/>
          <w:bCs/>
          <w:color w:val="000000" w:themeColor="text1"/>
          <w:sz w:val="24"/>
          <w:szCs w:val="24"/>
          <w:lang w:val="it-IT"/>
        </w:rPr>
        <w:t>autoritățile pot solicita și alte documente</w:t>
      </w:r>
      <w:r w:rsidRPr="006E093C">
        <w:rPr>
          <w:rFonts w:ascii="Times New Roman" w:eastAsia="Times New Roman" w:hAnsi="Times New Roman" w:cs="Times New Roman"/>
          <w:color w:val="000000" w:themeColor="text1"/>
          <w:sz w:val="24"/>
          <w:szCs w:val="24"/>
          <w:lang w:val="it-IT"/>
        </w:rPr>
        <w:t>, și anume acte din care să rezulte componența familiei (acte de identitate ale membrilor familiei, certificat de căsătorie, hotărâre de divorț, certificat de deces etc.), acte care demonstrează veniturile nete realizate (adeverință de la angajator, talon de pensie etc.), documente în baza cărora este deținută locuința (contract de vânzare-cumpărare, de închiriere etc.) sau acte ce privesc bunurile deținute.</w:t>
      </w:r>
    </w:p>
    <w:p w:rsidR="001E0ED3" w:rsidRPr="006E093C" w:rsidRDefault="001E0ED3" w:rsidP="001E0ED3">
      <w:pPr>
        <w:shd w:val="clear" w:color="auto" w:fill="FFFFFF"/>
        <w:spacing w:before="390" w:after="390" w:line="240" w:lineRule="auto"/>
        <w:jc w:val="both"/>
        <w:rPr>
          <w:rFonts w:ascii="Times New Roman" w:eastAsia="Times New Roman" w:hAnsi="Times New Roman" w:cs="Times New Roman"/>
          <w:color w:val="000000" w:themeColor="text1"/>
          <w:sz w:val="24"/>
          <w:szCs w:val="24"/>
          <w:lang w:val="it-IT"/>
        </w:rPr>
      </w:pPr>
      <w:r w:rsidRPr="006E093C">
        <w:rPr>
          <w:rFonts w:ascii="Times New Roman" w:eastAsia="Times New Roman" w:hAnsi="Times New Roman" w:cs="Times New Roman"/>
          <w:color w:val="000000" w:themeColor="text1"/>
          <w:sz w:val="24"/>
          <w:szCs w:val="24"/>
          <w:lang w:val="it-IT"/>
        </w:rPr>
        <w:t>Primarul este cel care, după depunerea actelor solicitate, stabilește, printr-o dispoziție care se comunică solicitantului până la data de </w:t>
      </w:r>
      <w:r w:rsidRPr="006E093C">
        <w:rPr>
          <w:rFonts w:ascii="Times New Roman" w:eastAsia="Times New Roman" w:hAnsi="Times New Roman" w:cs="Times New Roman"/>
          <w:b/>
          <w:bCs/>
          <w:color w:val="000000" w:themeColor="text1"/>
          <w:sz w:val="24"/>
          <w:szCs w:val="24"/>
          <w:lang w:val="it-IT"/>
        </w:rPr>
        <w:t>15 noiembrie</w:t>
      </w:r>
      <w:r w:rsidRPr="006E093C">
        <w:rPr>
          <w:rFonts w:ascii="Times New Roman" w:eastAsia="Times New Roman" w:hAnsi="Times New Roman" w:cs="Times New Roman"/>
          <w:color w:val="000000" w:themeColor="text1"/>
          <w:sz w:val="24"/>
          <w:szCs w:val="24"/>
          <w:lang w:val="it-IT"/>
        </w:rPr>
        <w:t>, acordarea ajutorului pentru încălzirea locuinței. </w:t>
      </w:r>
      <w:r w:rsidRPr="006E093C">
        <w:rPr>
          <w:rFonts w:ascii="Times New Roman" w:eastAsia="Times New Roman" w:hAnsi="Times New Roman" w:cs="Times New Roman"/>
          <w:b/>
          <w:bCs/>
          <w:color w:val="000000" w:themeColor="text1"/>
          <w:sz w:val="24"/>
          <w:szCs w:val="24"/>
          <w:lang w:val="it-IT"/>
        </w:rPr>
        <w:t>Dispoziția primarului se emite o singură dată</w:t>
      </w:r>
      <w:r w:rsidRPr="006E093C">
        <w:rPr>
          <w:rFonts w:ascii="Times New Roman" w:eastAsia="Times New Roman" w:hAnsi="Times New Roman" w:cs="Times New Roman"/>
          <w:color w:val="000000" w:themeColor="text1"/>
          <w:sz w:val="24"/>
          <w:szCs w:val="24"/>
          <w:lang w:val="it-IT"/>
        </w:rPr>
        <w:t> pentru perioada de acordare a ajutorului și poate fi emisă individual sau colectiv.</w:t>
      </w:r>
    </w:p>
    <w:p w:rsidR="001E0ED3" w:rsidRPr="006E093C" w:rsidRDefault="001E0ED3" w:rsidP="001E0ED3">
      <w:pPr>
        <w:shd w:val="clear" w:color="auto" w:fill="FFFFFF"/>
        <w:spacing w:before="390" w:after="390" w:line="240" w:lineRule="auto"/>
        <w:jc w:val="both"/>
        <w:rPr>
          <w:rFonts w:ascii="Times New Roman" w:eastAsia="Times New Roman" w:hAnsi="Times New Roman" w:cs="Times New Roman"/>
          <w:color w:val="000000" w:themeColor="text1"/>
          <w:sz w:val="24"/>
          <w:szCs w:val="24"/>
          <w:lang w:val="it-IT"/>
        </w:rPr>
      </w:pPr>
      <w:r w:rsidRPr="006E093C">
        <w:rPr>
          <w:rFonts w:ascii="Times New Roman" w:eastAsia="Times New Roman" w:hAnsi="Times New Roman" w:cs="Times New Roman"/>
          <w:color w:val="000000" w:themeColor="text1"/>
          <w:sz w:val="24"/>
          <w:szCs w:val="24"/>
          <w:lang w:val="it-IT"/>
        </w:rPr>
        <w:t>Valoarea ajutorului nu are o valoare fixă și diferă în funcție de situația fiecărei persoane sau familii ce solicită ajutorul. Dacă se aprobă acordarea ajutorului, beneficiarul nu va primi bani, ci </w:t>
      </w:r>
      <w:r w:rsidRPr="006E093C">
        <w:rPr>
          <w:rFonts w:ascii="Times New Roman" w:eastAsia="Times New Roman" w:hAnsi="Times New Roman" w:cs="Times New Roman"/>
          <w:b/>
          <w:bCs/>
          <w:color w:val="000000" w:themeColor="text1"/>
          <w:sz w:val="24"/>
          <w:szCs w:val="24"/>
          <w:lang w:val="it-IT"/>
        </w:rPr>
        <w:t>ajutoarele se vor plăti direct la furnizor</w:t>
      </w:r>
      <w:r w:rsidRPr="006E093C">
        <w:rPr>
          <w:rFonts w:ascii="Times New Roman" w:eastAsia="Times New Roman" w:hAnsi="Times New Roman" w:cs="Times New Roman"/>
          <w:color w:val="000000" w:themeColor="text1"/>
          <w:sz w:val="24"/>
          <w:szCs w:val="24"/>
          <w:lang w:val="it-IT"/>
        </w:rPr>
        <w:t>, facturile de la aceștia devenind mai mici.</w:t>
      </w:r>
    </w:p>
    <w:p w:rsidR="001E0ED3" w:rsidRPr="006E093C" w:rsidRDefault="001E0ED3" w:rsidP="001E0ED3">
      <w:pPr>
        <w:shd w:val="clear" w:color="auto" w:fill="FFFFFF"/>
        <w:spacing w:before="390" w:after="390" w:line="240" w:lineRule="auto"/>
        <w:jc w:val="both"/>
        <w:rPr>
          <w:rFonts w:ascii="Times New Roman" w:eastAsia="Times New Roman" w:hAnsi="Times New Roman" w:cs="Times New Roman"/>
          <w:color w:val="000000" w:themeColor="text1"/>
          <w:sz w:val="24"/>
          <w:szCs w:val="24"/>
          <w:lang w:val="it-IT"/>
        </w:rPr>
      </w:pPr>
      <w:r w:rsidRPr="006E093C">
        <w:rPr>
          <w:rFonts w:ascii="Times New Roman" w:eastAsia="Times New Roman" w:hAnsi="Times New Roman" w:cs="Times New Roman"/>
          <w:color w:val="000000" w:themeColor="text1"/>
          <w:sz w:val="24"/>
          <w:szCs w:val="24"/>
          <w:lang w:val="it-IT"/>
        </w:rPr>
        <w:t>Totuși, există o excepție de la acestă regulă, și anume în cazul persoanelor care au cerut ajutorul pentru lemne, cărbuni și combustibili petrolieri. Cei ce solicită ajutorul pentru cumpărarea de combustibili solizi sau petrolieri pot primi, dacă autoritățile locale decid în acest sens, ajutorul și în natură, prin acordarea de lemne, cărbuni sau combustibili petrolieri.</w:t>
      </w:r>
    </w:p>
    <w:p w:rsidR="001E0ED3" w:rsidRPr="006E093C" w:rsidRDefault="001E0ED3" w:rsidP="001E0ED3">
      <w:pPr>
        <w:spacing w:before="390" w:after="390" w:line="240" w:lineRule="auto"/>
        <w:jc w:val="both"/>
        <w:rPr>
          <w:rFonts w:ascii="Times New Roman" w:eastAsia="Times New Roman" w:hAnsi="Times New Roman" w:cs="Times New Roman"/>
          <w:color w:val="000000" w:themeColor="text1"/>
          <w:sz w:val="24"/>
          <w:szCs w:val="24"/>
          <w:lang w:val="it-IT"/>
        </w:rPr>
      </w:pPr>
    </w:p>
    <w:p w:rsidR="001E0ED3" w:rsidRPr="006E093C" w:rsidRDefault="001E0ED3" w:rsidP="001E0ED3">
      <w:pPr>
        <w:pStyle w:val="NormalWeb"/>
        <w:shd w:val="clear" w:color="auto" w:fill="FFFFFF"/>
        <w:spacing w:before="390" w:beforeAutospacing="0" w:after="390" w:afterAutospacing="0"/>
        <w:jc w:val="both"/>
        <w:rPr>
          <w:color w:val="000000" w:themeColor="text1"/>
          <w:lang w:val="it-IT"/>
        </w:rPr>
      </w:pPr>
      <w:r w:rsidRPr="006E093C">
        <w:rPr>
          <w:rStyle w:val="Emphasis"/>
          <w:color w:val="000000" w:themeColor="text1"/>
          <w:lang w:val="it-IT"/>
        </w:rPr>
        <w:t>Ordonanța de urgență a Guvernului nr. 70/2011 privind măsurile de protecție socială în perioada sezonului rece</w:t>
      </w:r>
      <w:r w:rsidRPr="006E093C">
        <w:rPr>
          <w:color w:val="000000" w:themeColor="text1"/>
          <w:lang w:val="it-IT"/>
        </w:rPr>
        <w:t> este actul normativ ce stabilește </w:t>
      </w:r>
      <w:r w:rsidRPr="006E093C">
        <w:rPr>
          <w:rStyle w:val="Strong"/>
          <w:color w:val="000000" w:themeColor="text1"/>
          <w:lang w:val="it-IT"/>
        </w:rPr>
        <w:t>acordarea ajutorului pentru încălzirea locuinței</w:t>
      </w:r>
      <w:r w:rsidRPr="006E093C">
        <w:rPr>
          <w:color w:val="000000" w:themeColor="text1"/>
          <w:lang w:val="it-IT"/>
        </w:rPr>
        <w:t>. Potrivit acestui document, ajutorul se acordă persoanelor singure sau familiilor care nu pot plăti integral cheltuielile legate de încălzirea casei în perioada sezonului rece.</w:t>
      </w:r>
      <w:r w:rsidRPr="006E093C">
        <w:rPr>
          <w:rStyle w:val="Strong"/>
          <w:color w:val="000000" w:themeColor="text1"/>
          <w:lang w:val="it-IT"/>
        </w:rPr>
        <w:t> Sezon rece</w:t>
      </w:r>
      <w:r w:rsidRPr="006E093C">
        <w:rPr>
          <w:color w:val="000000" w:themeColor="text1"/>
          <w:lang w:val="it-IT"/>
        </w:rPr>
        <w:t> este considerată perioada cuprinsă între </w:t>
      </w:r>
      <w:r w:rsidRPr="006E093C">
        <w:rPr>
          <w:rStyle w:val="Strong"/>
          <w:color w:val="000000" w:themeColor="text1"/>
          <w:lang w:val="it-IT"/>
        </w:rPr>
        <w:t>data de 1 noiembrie și data de 31 martie a următorului an</w:t>
      </w:r>
      <w:r w:rsidRPr="006E093C">
        <w:rPr>
          <w:color w:val="000000" w:themeColor="text1"/>
          <w:lang w:val="it-IT"/>
        </w:rPr>
        <w:t>, adică o perioadă de cinci luni.</w:t>
      </w:r>
    </w:p>
    <w:p w:rsidR="001E0ED3" w:rsidRPr="006E093C" w:rsidRDefault="001E0ED3" w:rsidP="001E0ED3">
      <w:pPr>
        <w:pStyle w:val="NormalWeb"/>
        <w:shd w:val="clear" w:color="auto" w:fill="FFFFFF"/>
        <w:spacing w:before="390" w:beforeAutospacing="0" w:after="390" w:afterAutospacing="0"/>
        <w:jc w:val="both"/>
        <w:rPr>
          <w:color w:val="000000" w:themeColor="text1"/>
          <w:lang w:val="it-IT"/>
        </w:rPr>
      </w:pPr>
      <w:r w:rsidRPr="006E093C">
        <w:rPr>
          <w:color w:val="000000" w:themeColor="text1"/>
          <w:lang w:val="it-IT"/>
        </w:rPr>
        <w:t>Actul normativ stabilește că ajutorul pentru încălzirea locuinței </w:t>
      </w:r>
      <w:r w:rsidRPr="006E093C">
        <w:rPr>
          <w:rStyle w:val="Emphasis"/>
          <w:color w:val="000000" w:themeColor="text1"/>
          <w:lang w:val="it-IT"/>
        </w:rPr>
        <w:t>“se acordă numai familiilor și persoanelor singure care nu beneficiază de alte forme de sprijin pentru încălzirea locuinței acordate în baza contractelor de muncă sau altor reglementări specifice pentru diverse ramuri economice”</w:t>
      </w:r>
      <w:r w:rsidRPr="006E093C">
        <w:rPr>
          <w:color w:val="000000" w:themeColor="text1"/>
          <w:lang w:val="it-IT"/>
        </w:rPr>
        <w:t>.</w:t>
      </w:r>
    </w:p>
    <w:p w:rsidR="001E0ED3" w:rsidRPr="006E093C" w:rsidRDefault="001E0ED3" w:rsidP="001E0ED3">
      <w:pPr>
        <w:pStyle w:val="NormalWeb"/>
        <w:shd w:val="clear" w:color="auto" w:fill="FFFFFF"/>
        <w:spacing w:before="390" w:beforeAutospacing="0" w:after="390" w:afterAutospacing="0"/>
        <w:jc w:val="both"/>
        <w:rPr>
          <w:color w:val="000000" w:themeColor="text1"/>
          <w:lang w:val="it-IT"/>
        </w:rPr>
      </w:pPr>
      <w:r w:rsidRPr="006E093C">
        <w:rPr>
          <w:color w:val="000000" w:themeColor="text1"/>
          <w:lang w:val="it-IT"/>
        </w:rPr>
        <w:t>De asemenea, documentul menționat mai sus prevede că ajutorul de încălzire a locuinței se acordă consumatorilor de </w:t>
      </w:r>
      <w:r w:rsidRPr="006E093C">
        <w:rPr>
          <w:rStyle w:val="Strong"/>
          <w:color w:val="000000" w:themeColor="text1"/>
          <w:lang w:val="it-IT"/>
        </w:rPr>
        <w:t>energie termică în sistem centralizat, energie electrică, gaze naturale sau lemne, cărbuni, combustibili petrolieri și numai pentru un singur sistem de încălzire</w:t>
      </w:r>
      <w:r w:rsidRPr="006E093C">
        <w:rPr>
          <w:color w:val="000000" w:themeColor="text1"/>
          <w:lang w:val="it-IT"/>
        </w:rPr>
        <w:t> (cel principal).</w:t>
      </w:r>
    </w:p>
    <w:p w:rsidR="001E0ED3" w:rsidRPr="006E093C" w:rsidRDefault="001E0ED3" w:rsidP="001E0ED3">
      <w:pPr>
        <w:pStyle w:val="NormalWeb"/>
        <w:shd w:val="clear" w:color="auto" w:fill="FFFFFF"/>
        <w:spacing w:before="390" w:beforeAutospacing="0" w:after="390" w:afterAutospacing="0"/>
        <w:jc w:val="both"/>
        <w:rPr>
          <w:color w:val="000000" w:themeColor="text1"/>
          <w:lang w:val="it-IT"/>
        </w:rPr>
      </w:pPr>
      <w:r w:rsidRPr="006E093C">
        <w:rPr>
          <w:color w:val="000000" w:themeColor="text1"/>
          <w:lang w:val="it-IT"/>
        </w:rPr>
        <w:t>Sumele acordate ca ajutor de încălzire pot fi solicitate doar de către persoanele care au venituri situate sub anumite limite. Concret, pentru cheltuielile legate de energia termică, ajutorul se acordă familiilor cu un venit mediu lunar pe membru de familie de până la </w:t>
      </w:r>
      <w:r w:rsidRPr="006E093C">
        <w:rPr>
          <w:rStyle w:val="Strong"/>
          <w:color w:val="000000" w:themeColor="text1"/>
          <w:lang w:val="it-IT"/>
        </w:rPr>
        <w:t>1,572 ISR</w:t>
      </w:r>
      <w:r w:rsidRPr="006E093C">
        <w:rPr>
          <w:color w:val="000000" w:themeColor="text1"/>
          <w:lang w:val="it-IT"/>
        </w:rPr>
        <w:t> și persoanelor singure cu un venit lunar de până la </w:t>
      </w:r>
      <w:r w:rsidRPr="006E093C">
        <w:rPr>
          <w:rStyle w:val="Strong"/>
          <w:color w:val="000000" w:themeColor="text1"/>
          <w:lang w:val="it-IT"/>
        </w:rPr>
        <w:t>2,164 ISR</w:t>
      </w:r>
      <w:r w:rsidRPr="006E093C">
        <w:rPr>
          <w:color w:val="000000" w:themeColor="text1"/>
          <w:lang w:val="it-IT"/>
        </w:rPr>
        <w:t>.</w:t>
      </w:r>
    </w:p>
    <w:p w:rsidR="001E0ED3" w:rsidRPr="006E093C" w:rsidRDefault="001E0ED3" w:rsidP="001E0ED3">
      <w:pPr>
        <w:pStyle w:val="NormalWeb"/>
        <w:shd w:val="clear" w:color="auto" w:fill="FFFFFF"/>
        <w:spacing w:before="390" w:beforeAutospacing="0" w:after="390" w:afterAutospacing="0"/>
        <w:jc w:val="both"/>
        <w:rPr>
          <w:color w:val="000000" w:themeColor="text1"/>
          <w:lang w:val="it-IT"/>
        </w:rPr>
      </w:pPr>
      <w:r w:rsidRPr="006E093C">
        <w:rPr>
          <w:color w:val="000000" w:themeColor="text1"/>
          <w:lang w:val="it-IT"/>
        </w:rPr>
        <w:t>În condițiile în care, în acest an, indicatorul social de referință (ISR) are valoarea de 500 de lei, după cum am scris și </w:t>
      </w:r>
      <w:hyperlink r:id="rId8" w:tgtFrame="_blank" w:history="1">
        <w:r w:rsidRPr="006E093C">
          <w:rPr>
            <w:rStyle w:val="Strong"/>
            <w:color w:val="000000" w:themeColor="text1"/>
            <w:lang w:val="it-IT"/>
          </w:rPr>
          <w:t>aici</w:t>
        </w:r>
      </w:hyperlink>
      <w:r w:rsidRPr="006E093C">
        <w:rPr>
          <w:color w:val="000000" w:themeColor="text1"/>
          <w:lang w:val="it-IT"/>
        </w:rPr>
        <w:t>, pentru a putea solicita ajutorul de încălzire, valoarea venitului mediu lunar pe membru de familie trebuie să fie de până la </w:t>
      </w:r>
      <w:r w:rsidRPr="006E093C">
        <w:rPr>
          <w:rStyle w:val="Strong"/>
          <w:color w:val="000000" w:themeColor="text1"/>
          <w:lang w:val="it-IT"/>
        </w:rPr>
        <w:t>786 de lei</w:t>
      </w:r>
      <w:r w:rsidRPr="006E093C">
        <w:rPr>
          <w:color w:val="000000" w:themeColor="text1"/>
          <w:lang w:val="it-IT"/>
        </w:rPr>
        <w:t>, iar persoanele singure trebuie să aibă un venit de cel mult </w:t>
      </w:r>
      <w:r w:rsidRPr="006E093C">
        <w:rPr>
          <w:rStyle w:val="Strong"/>
          <w:color w:val="000000" w:themeColor="text1"/>
          <w:lang w:val="it-IT"/>
        </w:rPr>
        <w:t>1.082 de lei</w:t>
      </w:r>
      <w:r w:rsidRPr="006E093C">
        <w:rPr>
          <w:color w:val="000000" w:themeColor="text1"/>
          <w:lang w:val="it-IT"/>
        </w:rPr>
        <w:t>.</w:t>
      </w:r>
    </w:p>
    <w:p w:rsidR="001E0ED3" w:rsidRPr="006E093C" w:rsidRDefault="001E0ED3" w:rsidP="001E0ED3">
      <w:pPr>
        <w:pStyle w:val="NormalWeb"/>
        <w:shd w:val="clear" w:color="auto" w:fill="FFFFFF"/>
        <w:spacing w:before="390" w:beforeAutospacing="0" w:after="390" w:afterAutospacing="0"/>
        <w:jc w:val="both"/>
        <w:rPr>
          <w:color w:val="000000" w:themeColor="text1"/>
          <w:lang w:val="it-IT"/>
        </w:rPr>
      </w:pPr>
      <w:r w:rsidRPr="006E093C">
        <w:rPr>
          <w:color w:val="000000" w:themeColor="text1"/>
          <w:lang w:val="it-IT"/>
        </w:rPr>
        <w:t>Pe de altă parte, pentru a beneficia de ajutorul pentru gaze naturale, energie electrică sau lemne, cărbuni și combustibili petrolieri, fiecare membru al familiei sau persoana singură care-l solicită nu trebuie să aibă, de principiu, un venit mediu lunar mai mare de 1,230 ISR, adică unul care să nu depășească </w:t>
      </w:r>
      <w:r w:rsidRPr="006E093C">
        <w:rPr>
          <w:rStyle w:val="Strong"/>
          <w:color w:val="000000" w:themeColor="text1"/>
          <w:lang w:val="it-IT"/>
        </w:rPr>
        <w:t>615 lei</w:t>
      </w:r>
      <w:r w:rsidRPr="006E093C">
        <w:rPr>
          <w:color w:val="000000" w:themeColor="text1"/>
          <w:lang w:val="it-IT"/>
        </w:rPr>
        <w:t>.</w:t>
      </w:r>
    </w:p>
    <w:p w:rsidR="001E0ED3" w:rsidRPr="006E093C" w:rsidRDefault="001E0ED3" w:rsidP="001E0ED3">
      <w:pPr>
        <w:pStyle w:val="NormalWeb"/>
        <w:shd w:val="clear" w:color="auto" w:fill="FFFFFF"/>
        <w:spacing w:before="390" w:beforeAutospacing="0" w:after="390" w:afterAutospacing="0"/>
        <w:jc w:val="both"/>
        <w:rPr>
          <w:color w:val="000000" w:themeColor="text1"/>
          <w:lang w:val="it-IT"/>
        </w:rPr>
      </w:pPr>
      <w:r w:rsidRPr="006E093C">
        <w:rPr>
          <w:color w:val="000000" w:themeColor="text1"/>
          <w:lang w:val="it-IT"/>
        </w:rPr>
        <w:t>În mod obișnuit, termenul de depunere a cererii pentru obținerea ajutorului pentru încălzirea locuinței este data de </w:t>
      </w:r>
      <w:r w:rsidRPr="006E093C">
        <w:rPr>
          <w:rStyle w:val="Strong"/>
          <w:color w:val="000000" w:themeColor="text1"/>
          <w:lang w:val="it-IT"/>
        </w:rPr>
        <w:t>15 octombrie</w:t>
      </w:r>
      <w:r w:rsidRPr="006E093C">
        <w:rPr>
          <w:color w:val="000000" w:themeColor="text1"/>
          <w:lang w:val="it-IT"/>
        </w:rPr>
        <w:t>, dar autoritățile primesc cereri și după această dată. În acest caz, ajutorul se primește începând cu luna în care s-a solicitat ajutorul, dar doar dacă cererea a fost depusă până în data de 20 a lunii, altfel ajutorul se va primi pentru luna următoare depunerii cererii.</w:t>
      </w:r>
    </w:p>
    <w:bookmarkEnd w:id="0"/>
    <w:p w:rsidR="00C54561" w:rsidRPr="006E093C" w:rsidRDefault="00C54561" w:rsidP="001E0ED3">
      <w:pPr>
        <w:jc w:val="both"/>
        <w:rPr>
          <w:rFonts w:ascii="Times New Roman" w:hAnsi="Times New Roman" w:cs="Times New Roman"/>
          <w:color w:val="000000" w:themeColor="text1"/>
          <w:sz w:val="24"/>
          <w:szCs w:val="24"/>
          <w:lang w:val="it-IT"/>
        </w:rPr>
      </w:pPr>
    </w:p>
    <w:sectPr w:rsidR="00C54561" w:rsidRPr="006E093C" w:rsidSect="006D341E">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404" w:rsidRDefault="00534404" w:rsidP="001E0ED3">
      <w:pPr>
        <w:spacing w:after="0" w:line="240" w:lineRule="auto"/>
      </w:pPr>
      <w:r>
        <w:separator/>
      </w:r>
    </w:p>
  </w:endnote>
  <w:endnote w:type="continuationSeparator" w:id="1">
    <w:p w:rsidR="00534404" w:rsidRDefault="00534404" w:rsidP="001E0E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404" w:rsidRDefault="00534404" w:rsidP="001E0ED3">
      <w:pPr>
        <w:spacing w:after="0" w:line="240" w:lineRule="auto"/>
      </w:pPr>
      <w:r>
        <w:separator/>
      </w:r>
    </w:p>
  </w:footnote>
  <w:footnote w:type="continuationSeparator" w:id="1">
    <w:p w:rsidR="00534404" w:rsidRDefault="00534404" w:rsidP="001E0E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ED3" w:rsidRDefault="00607794">
    <w:pPr>
      <w:pStyle w:val="Header"/>
      <w:jc w:val="right"/>
    </w:pPr>
    <w:r>
      <w:fldChar w:fldCharType="begin"/>
    </w:r>
    <w:r w:rsidR="001E0ED3">
      <w:instrText xml:space="preserve"> PAGE   \* MERGEFORMAT </w:instrText>
    </w:r>
    <w:r>
      <w:fldChar w:fldCharType="separate"/>
    </w:r>
    <w:r w:rsidR="00534404">
      <w:rPr>
        <w:noProof/>
      </w:rPr>
      <w:t>1</w:t>
    </w:r>
    <w:r>
      <w:rPr>
        <w:noProof/>
      </w:rPr>
      <w:fldChar w:fldCharType="end"/>
    </w:r>
  </w:p>
  <w:p w:rsidR="001E0ED3" w:rsidRDefault="001E0E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F1908"/>
    <w:multiLevelType w:val="multilevel"/>
    <w:tmpl w:val="DFE25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BC0EB4"/>
    <w:multiLevelType w:val="multilevel"/>
    <w:tmpl w:val="669CE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savePreviewPicture/>
  <w:footnotePr>
    <w:footnote w:id="0"/>
    <w:footnote w:id="1"/>
  </w:footnotePr>
  <w:endnotePr>
    <w:endnote w:id="0"/>
    <w:endnote w:id="1"/>
  </w:endnotePr>
  <w:compat/>
  <w:rsids>
    <w:rsidRoot w:val="001E0ED3"/>
    <w:rsid w:val="001E0ED3"/>
    <w:rsid w:val="00534404"/>
    <w:rsid w:val="00607794"/>
    <w:rsid w:val="006D341E"/>
    <w:rsid w:val="006E093C"/>
    <w:rsid w:val="00C54561"/>
    <w:rsid w:val="00D30D0A"/>
    <w:rsid w:val="00D91D04"/>
    <w:rsid w:val="00E931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4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E0ED3"/>
    <w:pPr>
      <w:tabs>
        <w:tab w:val="center" w:pos="4680"/>
        <w:tab w:val="right" w:pos="9360"/>
      </w:tabs>
      <w:spacing w:after="0" w:line="240" w:lineRule="auto"/>
    </w:pPr>
  </w:style>
  <w:style w:type="character" w:customStyle="1" w:styleId="HeaderChar">
    <w:name w:val="Header Char"/>
    <w:basedOn w:val="DefaultParagraphFont"/>
    <w:link w:val="Header"/>
    <w:rsid w:val="001E0ED3"/>
  </w:style>
  <w:style w:type="paragraph" w:styleId="Footer">
    <w:name w:val="footer"/>
    <w:basedOn w:val="Normal"/>
    <w:link w:val="FooterChar"/>
    <w:uiPriority w:val="99"/>
    <w:unhideWhenUsed/>
    <w:rsid w:val="001E0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ED3"/>
  </w:style>
  <w:style w:type="paragraph" w:styleId="NormalWeb">
    <w:name w:val="Normal (Web)"/>
    <w:basedOn w:val="Normal"/>
    <w:uiPriority w:val="99"/>
    <w:semiHidden/>
    <w:unhideWhenUsed/>
    <w:rsid w:val="001E0E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E0ED3"/>
    <w:rPr>
      <w:i/>
      <w:iCs/>
    </w:rPr>
  </w:style>
  <w:style w:type="character" w:styleId="Strong">
    <w:name w:val="Strong"/>
    <w:basedOn w:val="DefaultParagraphFont"/>
    <w:uiPriority w:val="22"/>
    <w:qFormat/>
    <w:rsid w:val="001E0ED3"/>
    <w:rPr>
      <w:b/>
      <w:bCs/>
    </w:rPr>
  </w:style>
</w:styles>
</file>

<file path=word/webSettings.xml><?xml version="1.0" encoding="utf-8"?>
<w:webSettings xmlns:r="http://schemas.openxmlformats.org/officeDocument/2006/relationships" xmlns:w="http://schemas.openxmlformats.org/wordprocessingml/2006/main">
  <w:divs>
    <w:div w:id="728311135">
      <w:bodyDiv w:val="1"/>
      <w:marLeft w:val="0"/>
      <w:marRight w:val="0"/>
      <w:marTop w:val="0"/>
      <w:marBottom w:val="0"/>
      <w:divBdr>
        <w:top w:val="none" w:sz="0" w:space="0" w:color="auto"/>
        <w:left w:val="none" w:sz="0" w:space="0" w:color="auto"/>
        <w:bottom w:val="none" w:sz="0" w:space="0" w:color="auto"/>
        <w:right w:val="none" w:sz="0" w:space="0" w:color="auto"/>
      </w:divBdr>
    </w:div>
    <w:div w:id="948898756">
      <w:bodyDiv w:val="1"/>
      <w:marLeft w:val="0"/>
      <w:marRight w:val="0"/>
      <w:marTop w:val="0"/>
      <w:marBottom w:val="0"/>
      <w:divBdr>
        <w:top w:val="none" w:sz="0" w:space="0" w:color="auto"/>
        <w:left w:val="none" w:sz="0" w:space="0" w:color="auto"/>
        <w:bottom w:val="none" w:sz="0" w:space="0" w:color="auto"/>
        <w:right w:val="none" w:sz="0" w:space="0" w:color="auto"/>
      </w:divBdr>
    </w:div>
    <w:div w:id="1749157524">
      <w:bodyDiv w:val="1"/>
      <w:marLeft w:val="0"/>
      <w:marRight w:val="0"/>
      <w:marTop w:val="0"/>
      <w:marBottom w:val="0"/>
      <w:divBdr>
        <w:top w:val="none" w:sz="0" w:space="0" w:color="auto"/>
        <w:left w:val="none" w:sz="0" w:space="0" w:color="auto"/>
        <w:bottom w:val="none" w:sz="0" w:space="0" w:color="auto"/>
        <w:right w:val="none" w:sz="0" w:space="0" w:color="auto"/>
      </w:divBdr>
      <w:divsChild>
        <w:div w:id="1550259246">
          <w:marLeft w:val="0"/>
          <w:marRight w:val="0"/>
          <w:marTop w:val="0"/>
          <w:marBottom w:val="360"/>
          <w:divBdr>
            <w:top w:val="none" w:sz="0" w:space="0" w:color="auto"/>
            <w:left w:val="none" w:sz="0" w:space="0" w:color="auto"/>
            <w:bottom w:val="none" w:sz="0" w:space="0" w:color="auto"/>
            <w:right w:val="none" w:sz="0" w:space="0" w:color="auto"/>
          </w:divBdr>
        </w:div>
        <w:div w:id="1195078559">
          <w:marLeft w:val="0"/>
          <w:marRight w:val="0"/>
          <w:marTop w:val="0"/>
          <w:marBottom w:val="390"/>
          <w:divBdr>
            <w:top w:val="none" w:sz="0" w:space="0" w:color="auto"/>
            <w:left w:val="none" w:sz="0" w:space="0" w:color="auto"/>
            <w:bottom w:val="none" w:sz="0" w:space="0" w:color="auto"/>
            <w:right w:val="none" w:sz="0" w:space="0" w:color="auto"/>
          </w:divBdr>
        </w:div>
        <w:div w:id="1448349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ocatnet.ro/articol_47342/Indicator-social-de-referin%C8%9B%C4%83-2018.html" TargetMode="External"/><Relationship Id="rId3" Type="http://schemas.openxmlformats.org/officeDocument/2006/relationships/settings" Target="settings.xml"/><Relationship Id="rId7" Type="http://schemas.openxmlformats.org/officeDocument/2006/relationships/hyperlink" Target="https://www.avocatnet.ro/articol_47342/Indicator-social-de-referin%C8%9B%C4%83-201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1364</Words>
  <Characters>7779</Characters>
  <Application>Microsoft Office Word</Application>
  <DocSecurity>0</DocSecurity>
  <Lines>64</Lines>
  <Paragraphs>18</Paragraphs>
  <ScaleCrop>false</ScaleCrop>
  <Company/>
  <LinksUpToDate>false</LinksUpToDate>
  <CharactersWithSpaces>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Primaria Curtici</dc:creator>
  <cp:lastModifiedBy>Primaria Sintea</cp:lastModifiedBy>
  <cp:revision>4</cp:revision>
  <dcterms:created xsi:type="dcterms:W3CDTF">2019-01-11T11:12:00Z</dcterms:created>
  <dcterms:modified xsi:type="dcterms:W3CDTF">2019-01-11T11:53:00Z</dcterms:modified>
</cp:coreProperties>
</file>